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932180</wp:posOffset>
            </wp:positionH>
            <wp:positionV relativeFrom="page">
              <wp:posOffset>338455</wp:posOffset>
            </wp:positionV>
            <wp:extent cx="5684520"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84520" cy="24765"/>
                    </a:xfrm>
                    <a:prstGeom prst="rect">
                      <a:avLst/>
                    </a:prstGeom>
                    <a:noFill/>
                  </pic:spPr>
                </pic:pic>
              </a:graphicData>
            </a:graphic>
          </wp:anchor>
        </w:drawing>
        <w:drawing>
          <wp:anchor simplePos="0" relativeHeight="251657728" behindDoc="1" locked="0" layoutInCell="0" allowOverlap="1">
            <wp:simplePos x="0" y="0"/>
            <wp:positionH relativeFrom="page">
              <wp:posOffset>932180</wp:posOffset>
            </wp:positionH>
            <wp:positionV relativeFrom="page">
              <wp:posOffset>388620</wp:posOffset>
            </wp:positionV>
            <wp:extent cx="568452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84520" cy="6350"/>
                    </a:xfrm>
                    <a:prstGeom prst="rect">
                      <a:avLst/>
                    </a:prstGeom>
                    <a:noFill/>
                  </pic:spPr>
                </pic:pic>
              </a:graphicData>
            </a:graphic>
          </wp:anchor>
        </w:drawing>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2152015</wp:posOffset>
            </wp:positionH>
            <wp:positionV relativeFrom="paragraph">
              <wp:posOffset>59690</wp:posOffset>
            </wp:positionV>
            <wp:extent cx="141668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6685" cy="6350"/>
                    </a:xfrm>
                    <a:prstGeom prst="rect">
                      <a:avLst/>
                    </a:prstGeom>
                    <a:noFill/>
                  </pic:spPr>
                </pic:pic>
              </a:graphicData>
            </a:graphic>
          </wp:anchor>
        </w:drawing>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8-K</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CURRENT REPORT PURSUANT TO</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SECTION 13 OR 15(d) OF THE SECURITIES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EXCHANGE ACT OF 1934</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June 4, 2026</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HANOVER BANCORP,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ectPr>
          <w:pgSz w:w="11900" w:h="16838" w:orient="portrait"/>
          <w:cols w:equalWidth="0" w:num="1">
            <w:col w:w="9019"/>
          </w:cols>
          <w:pgMar w:left="1440" w:top="756" w:right="1440" w:bottom="1440" w:gutter="0" w:footer="0" w:header="0"/>
        </w:sectPr>
      </w:pPr>
    </w:p>
    <w:p>
      <w:pPr>
        <w:spacing w:after="0" w:line="159" w:lineRule="exact"/>
        <w:rPr>
          <w:sz w:val="24"/>
          <w:szCs w:val="24"/>
          <w:color w:val="auto"/>
        </w:rPr>
      </w:pPr>
    </w:p>
    <w:p>
      <w:pPr>
        <w:jc w:val="center"/>
        <w:ind w:left="260"/>
        <w:spacing w:after="0"/>
        <w:rPr>
          <w:sz w:val="20"/>
          <w:szCs w:val="20"/>
          <w:color w:val="auto"/>
        </w:rPr>
      </w:pPr>
      <w:r>
        <w:rPr>
          <w:rFonts w:ascii="Times New Roman" w:cs="Times New Roman" w:eastAsia="Times New Roman" w:hAnsi="Times New Roman"/>
          <w:sz w:val="13"/>
          <w:szCs w:val="13"/>
          <w:b w:val="1"/>
          <w:bCs w:val="1"/>
          <w:color w:val="auto"/>
        </w:rPr>
        <w:t>Maryland</w:t>
      </w:r>
    </w:p>
    <w:p>
      <w:pPr>
        <w:spacing w:after="0" w:line="23" w:lineRule="exact"/>
        <w:rPr>
          <w:sz w:val="24"/>
          <w:szCs w:val="24"/>
          <w:color w:val="auto"/>
        </w:rPr>
      </w:pPr>
    </w:p>
    <w:p>
      <w:pPr>
        <w:jc w:val="center"/>
        <w:ind w:left="260"/>
        <w:spacing w:after="0"/>
        <w:rPr>
          <w:sz w:val="20"/>
          <w:szCs w:val="20"/>
          <w:color w:val="auto"/>
        </w:rPr>
      </w:pPr>
      <w:r>
        <w:rPr>
          <w:rFonts w:ascii="Times New Roman" w:cs="Times New Roman" w:eastAsia="Times New Roman" w:hAnsi="Times New Roman"/>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001-41384</w:t>
      </w:r>
    </w:p>
    <w:p>
      <w:pPr>
        <w:spacing w:after="0" w:line="23"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3"/>
          <w:szCs w:val="13"/>
          <w:b w:val="1"/>
          <w:bCs w:val="1"/>
          <w:color w:val="auto"/>
        </w:rPr>
        <w:t>81-3324480</w:t>
      </w:r>
    </w:p>
    <w:p>
      <w:pPr>
        <w:spacing w:after="0" w:line="23"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3360" w:space="720"/>
            <w:col w:w="1780" w:space="720"/>
            <w:col w:w="2439"/>
          </w:cols>
          <w:pgMar w:left="1440" w:top="756" w:right="1440" w:bottom="1440" w:gutter="0" w:footer="0" w:header="0"/>
          <w:type w:val="continuous"/>
        </w:sectPr>
      </w:pPr>
    </w:p>
    <w:p>
      <w:pPr>
        <w:spacing w:after="0" w:line="126"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2"/>
          <w:szCs w:val="12"/>
          <w:b w:val="1"/>
          <w:bCs w:val="1"/>
          <w:color w:val="auto"/>
        </w:rPr>
        <w:t>80 East Jericho Turnpike, Mineola, New York</w:t>
      </w:r>
    </w:p>
    <w:p>
      <w:pPr>
        <w:spacing w:after="0" w:line="35"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jc w:val="center"/>
        <w:ind w:right="1299"/>
        <w:spacing w:after="0"/>
        <w:rPr>
          <w:sz w:val="20"/>
          <w:szCs w:val="20"/>
          <w:color w:val="auto"/>
        </w:rPr>
      </w:pPr>
      <w:r>
        <w:rPr>
          <w:rFonts w:ascii="Times New Roman" w:cs="Times New Roman" w:eastAsia="Times New Roman" w:hAnsi="Times New Roman"/>
          <w:sz w:val="13"/>
          <w:szCs w:val="13"/>
          <w:b w:val="1"/>
          <w:bCs w:val="1"/>
          <w:color w:val="auto"/>
        </w:rPr>
        <w:t>11501</w:t>
      </w:r>
    </w:p>
    <w:p>
      <w:pPr>
        <w:spacing w:after="0" w:line="23" w:lineRule="exact"/>
        <w:rPr>
          <w:sz w:val="24"/>
          <w:szCs w:val="24"/>
          <w:color w:val="auto"/>
        </w:rPr>
      </w:pPr>
    </w:p>
    <w:p>
      <w:pPr>
        <w:jc w:val="center"/>
        <w:ind w:right="1299"/>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149" w:lineRule="exact"/>
        <w:rPr>
          <w:sz w:val="24"/>
          <w:szCs w:val="24"/>
          <w:color w:val="auto"/>
        </w:rPr>
      </w:pPr>
    </w:p>
    <w:p>
      <w:pPr>
        <w:sectPr>
          <w:pgSz w:w="11900" w:h="16838" w:orient="portrait"/>
          <w:cols w:equalWidth="0" w:num="2">
            <w:col w:w="6380" w:space="720"/>
            <w:col w:w="1919"/>
          </w:cols>
          <w:pgMar w:left="1440" w:top="756"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(516) 548-8500</w:t>
      </w:r>
    </w:p>
    <w:p>
      <w:pPr>
        <w:spacing w:after="0" w:line="16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180" w:hanging="153"/>
        <w:spacing w:after="0"/>
        <w:tabs>
          <w:tab w:leader="none" w:pos="1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164" w:lineRule="exact"/>
        <w:rPr>
          <w:rFonts w:ascii="MS PGothic" w:cs="MS PGothic" w:eastAsia="MS PGothic" w:hAnsi="MS PGothic"/>
          <w:sz w:val="13"/>
          <w:szCs w:val="13"/>
          <w:color w:val="auto"/>
        </w:rPr>
      </w:pPr>
    </w:p>
    <w:p>
      <w:pPr>
        <w:ind w:left="180" w:hanging="153"/>
        <w:spacing w:after="0"/>
        <w:tabs>
          <w:tab w:leader="none" w:pos="1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164" w:lineRule="exact"/>
        <w:rPr>
          <w:rFonts w:ascii="MS PGothic" w:cs="MS PGothic" w:eastAsia="MS PGothic" w:hAnsi="MS PGothic"/>
          <w:sz w:val="13"/>
          <w:szCs w:val="13"/>
          <w:color w:val="auto"/>
        </w:rPr>
      </w:pPr>
    </w:p>
    <w:p>
      <w:pPr>
        <w:ind w:left="180" w:hanging="153"/>
        <w:spacing w:after="0"/>
        <w:tabs>
          <w:tab w:leader="none" w:pos="1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164" w:lineRule="exact"/>
        <w:rPr>
          <w:rFonts w:ascii="MS PGothic" w:cs="MS PGothic" w:eastAsia="MS PGothic" w:hAnsi="MS PGothic"/>
          <w:sz w:val="13"/>
          <w:szCs w:val="13"/>
          <w:color w:val="auto"/>
        </w:rPr>
      </w:pPr>
    </w:p>
    <w:p>
      <w:pPr>
        <w:ind w:left="20" w:right="2999" w:firstLine="7"/>
        <w:spacing w:after="0" w:line="538" w:lineRule="auto"/>
        <w:tabs>
          <w:tab w:leader="none" w:pos="171"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p>
      <w:pPr>
        <w:spacing w:after="0" w:line="197" w:lineRule="exact"/>
        <w:rPr>
          <w:sz w:val="24"/>
          <w:szCs w:val="24"/>
          <w:color w:val="auto"/>
        </w:rPr>
      </w:pPr>
    </w:p>
    <w:tbl>
      <w:tblPr>
        <w:tblLayout w:type="fixed"/>
        <w:tblInd w:w="30" w:type="dxa"/>
        <w:tblCellMar>
          <w:top w:w="0" w:type="dxa"/>
          <w:left w:w="0" w:type="dxa"/>
          <w:bottom w:w="0" w:type="dxa"/>
          <w:right w:w="0" w:type="dxa"/>
        </w:tblCellMar>
      </w:tblPr>
      <w:tr>
        <w:trPr>
          <w:trHeight w:val="189"/>
        </w:trPr>
        <w:tc>
          <w:tcPr>
            <w:tcW w:w="2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222222"/>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222222"/>
                <w:w w:val="99"/>
              </w:rPr>
              <w:t>Trading symbol</w:t>
            </w: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222222"/>
              </w:rPr>
              <w:t>Name of each exchange on which registered</w:t>
            </w:r>
          </w:p>
        </w:tc>
      </w:tr>
      <w:tr>
        <w:trPr>
          <w:trHeight w:val="155"/>
        </w:trPr>
        <w:tc>
          <w:tcPr>
            <w:tcW w:w="2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222222"/>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222222"/>
              </w:rPr>
              <w:t>HNVR</w:t>
            </w: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222222"/>
              </w:rPr>
              <w:t>NASDAQ</w:t>
            </w:r>
          </w:p>
        </w:tc>
      </w:tr>
    </w:tbl>
    <w:p>
      <w:pPr>
        <w:spacing w:after="0" w:line="144" w:lineRule="exact"/>
        <w:rPr>
          <w:sz w:val="24"/>
          <w:szCs w:val="24"/>
          <w:color w:val="auto"/>
        </w:rPr>
      </w:pPr>
    </w:p>
    <w:p>
      <w:pPr>
        <w:ind w:left="20" w:right="299"/>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3"/>
          <w:szCs w:val="13"/>
          <w:color w:val="auto"/>
        </w:rPr>
        <w:t>☒</w:t>
      </w:r>
    </w:p>
    <w:p>
      <w:pPr>
        <w:spacing w:after="0" w:line="124" w:lineRule="exact"/>
        <w:rPr>
          <w:sz w:val="24"/>
          <w:szCs w:val="24"/>
          <w:color w:val="auto"/>
        </w:rPr>
      </w:pPr>
    </w:p>
    <w:p>
      <w:pPr>
        <w:ind w:left="20" w:right="379"/>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504825</wp:posOffset>
            </wp:positionV>
            <wp:extent cx="5684520" cy="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84520" cy="1270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86995</wp:posOffset>
            </wp:positionV>
            <wp:extent cx="568452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84520" cy="635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118110</wp:posOffset>
            </wp:positionV>
            <wp:extent cx="5684520" cy="2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84520" cy="24765"/>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type w:val="continuous"/>
        </w:sectPr>
      </w:pPr>
    </w:p>
    <w:bookmarkStart w:id="1" w:name="page2"/>
    <w:bookmarkEnd w:id="1"/>
    <w:p>
      <w:pPr>
        <w:ind w:left="20"/>
        <w:spacing w:after="0"/>
        <w:tabs>
          <w:tab w:leader="none" w:pos="960" w:val="left"/>
        </w:tabs>
        <w:rPr>
          <w:sz w:val="20"/>
          <w:szCs w:val="20"/>
          <w:color w:val="auto"/>
        </w:rPr>
      </w:pPr>
      <w:r>
        <w:rPr>
          <w:rFonts w:ascii="Times New Roman" w:cs="Times New Roman" w:eastAsia="Times New Roman" w:hAnsi="Times New Roman"/>
          <w:sz w:val="13"/>
          <w:szCs w:val="13"/>
          <w:b w:val="1"/>
          <w:bCs w:val="1"/>
          <w:color w:val="auto"/>
        </w:rPr>
        <w:t>Item 7.01.</w:t>
      </w:r>
      <w:r>
        <w:rPr>
          <w:sz w:val="20"/>
          <w:szCs w:val="20"/>
          <w:color w:val="auto"/>
        </w:rPr>
        <w:tab/>
      </w:r>
      <w:r>
        <w:rPr>
          <w:rFonts w:ascii="Times New Roman" w:cs="Times New Roman" w:eastAsia="Times New Roman" w:hAnsi="Times New Roman"/>
          <w:sz w:val="12"/>
          <w:szCs w:val="12"/>
          <w:b w:val="1"/>
          <w:bCs w:val="1"/>
          <w:u w:val="single" w:color="auto"/>
          <w:color w:val="auto"/>
        </w:rPr>
        <w:t>Regulation FD Disclosure</w:t>
      </w:r>
    </w:p>
    <w:p>
      <w:pPr>
        <w:spacing w:after="0" w:line="167" w:lineRule="exact"/>
        <w:rPr>
          <w:sz w:val="20"/>
          <w:szCs w:val="20"/>
          <w:color w:val="auto"/>
        </w:rPr>
      </w:pPr>
    </w:p>
    <w:p>
      <w:pPr>
        <w:jc w:val="both"/>
        <w:ind w:left="20" w:right="39" w:firstLine="472"/>
        <w:spacing w:after="0" w:line="286" w:lineRule="auto"/>
        <w:rPr>
          <w:sz w:val="20"/>
          <w:szCs w:val="20"/>
          <w:color w:val="auto"/>
        </w:rPr>
      </w:pPr>
      <w:r>
        <w:rPr>
          <w:rFonts w:ascii="Times New Roman" w:cs="Times New Roman" w:eastAsia="Times New Roman" w:hAnsi="Times New Roman"/>
          <w:sz w:val="13"/>
          <w:szCs w:val="13"/>
          <w:color w:val="auto"/>
        </w:rPr>
        <w:t>On June 4, 2026, representatives of the Registrant will present to various investors the information about the Registrant described in the slides attached to this report as Exhibit 99.1, which are incorporated by reference herein.</w:t>
      </w:r>
    </w:p>
    <w:p>
      <w:pPr>
        <w:spacing w:after="0" w:line="115" w:lineRule="exact"/>
        <w:rPr>
          <w:sz w:val="20"/>
          <w:szCs w:val="20"/>
          <w:color w:val="auto"/>
        </w:rPr>
      </w:pPr>
    </w:p>
    <w:p>
      <w:pPr>
        <w:jc w:val="both"/>
        <w:ind w:left="20" w:right="39" w:firstLine="472"/>
        <w:spacing w:after="0" w:line="260" w:lineRule="auto"/>
        <w:rPr>
          <w:sz w:val="20"/>
          <w:szCs w:val="20"/>
          <w:color w:val="auto"/>
        </w:rPr>
      </w:pPr>
      <w:r>
        <w:rPr>
          <w:rFonts w:ascii="Times New Roman" w:cs="Times New Roman" w:eastAsia="Times New Roman" w:hAnsi="Times New Roman"/>
          <w:sz w:val="13"/>
          <w:szCs w:val="13"/>
          <w:color w:val="auto"/>
        </w:rPr>
        <w:t>The information in Item 7.01 of this report is being furnished, not filed, pursuant to Regulation FD. Accordingly, the information in Item 7.01 of this report will not be incorporated by reference into any registration statement filed by the Registrant under the Securities Act of 1933, as amended, unless specifically identified therein as being incorporated therein by reference. The furnishing of the information in this report is not intended to, and does not, constitute a determination or admission by the Registrant that the information in this report is material or complete, or that investors should consider this information before making an investment decision with respect to any security of the Registrant.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2"/>
          <w:szCs w:val="12"/>
          <w:b w:val="1"/>
          <w:bCs w:val="1"/>
          <w:color w:val="auto"/>
        </w:rPr>
        <w:t>Financial Statements and Exhibits</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(d) Exhibits</w:t>
      </w:r>
    </w:p>
    <w:p>
      <w:pPr>
        <w:spacing w:after="0" w:line="1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The following Exhibits are furnished as part of this report:</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54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Exhibit No</w:t>
            </w: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180" w:type="dxa"/>
            <w:vAlign w:val="bottom"/>
            <w:gridSpan w:val="2"/>
          </w:tcPr>
          <w:p>
            <w:pPr>
              <w:ind w:left="1920"/>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39"/>
        </w:trPr>
        <w:tc>
          <w:tcPr>
            <w:tcW w:w="54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5480" w:type="dxa"/>
            <w:vAlign w:val="bottom"/>
            <w:tcBorders>
              <w:bottom w:val="single" w:sz="8" w:color="auto"/>
            </w:tcBorders>
          </w:tcPr>
          <w:p>
            <w:pPr>
              <w:spacing w:after="0"/>
              <w:rPr>
                <w:sz w:val="3"/>
                <w:szCs w:val="3"/>
                <w:color w:val="auto"/>
              </w:rPr>
            </w:pPr>
          </w:p>
        </w:tc>
        <w:tc>
          <w:tcPr>
            <w:tcW w:w="700" w:type="dxa"/>
            <w:vAlign w:val="bottom"/>
          </w:tcPr>
          <w:p>
            <w:pPr>
              <w:spacing w:after="0"/>
              <w:rPr>
                <w:sz w:val="3"/>
                <w:szCs w:val="3"/>
                <w:color w:val="auto"/>
              </w:rPr>
            </w:pPr>
          </w:p>
        </w:tc>
      </w:tr>
      <w:tr>
        <w:trPr>
          <w:trHeight w:val="275"/>
        </w:trPr>
        <w:tc>
          <w:tcPr>
            <w:tcW w:w="140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99.1</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80" w:type="dxa"/>
            <w:vAlign w:val="bottom"/>
            <w:gridSpan w:val="3"/>
          </w:tcPr>
          <w:p>
            <w:pPr>
              <w:spacing w:after="0"/>
              <w:rPr>
                <w:sz w:val="20"/>
                <w:szCs w:val="20"/>
                <w:color w:val="auto"/>
              </w:rPr>
            </w:pPr>
            <w:r>
              <w:rPr>
                <w:rFonts w:ascii="Times New Roman" w:cs="Times New Roman" w:eastAsia="Times New Roman" w:hAnsi="Times New Roman"/>
                <w:sz w:val="13"/>
                <w:szCs w:val="13"/>
                <w:color w:val="0000EE"/>
              </w:rPr>
              <w:t>Investor Presentation</w:t>
            </w:r>
          </w:p>
        </w:tc>
      </w:tr>
      <w:tr>
        <w:trPr>
          <w:trHeight w:val="20"/>
        </w:trPr>
        <w:tc>
          <w:tcPr>
            <w:tcW w:w="1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r>
      <w:tr>
        <w:trPr>
          <w:trHeight w:val="167"/>
        </w:trPr>
        <w:tc>
          <w:tcPr>
            <w:tcW w:w="140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104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r>
      <w:tr>
        <w:trPr>
          <w:trHeight w:val="1846"/>
        </w:trPr>
        <w:tc>
          <w:tcPr>
            <w:tcW w:w="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82"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167" w:lineRule="exact"/>
        <w:rPr>
          <w:sz w:val="20"/>
          <w:szCs w:val="20"/>
          <w:color w:val="auto"/>
        </w:rPr>
      </w:pPr>
    </w:p>
    <w:p>
      <w:pPr>
        <w:ind w:left="20" w:right="39" w:firstLine="472"/>
        <w:spacing w:after="0" w:line="286"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2540" w:type="dxa"/>
            <w:vAlign w:val="bottom"/>
          </w:tcPr>
          <w:p>
            <w:pPr>
              <w:spacing w:after="0"/>
              <w:rPr>
                <w:sz w:val="15"/>
                <w:szCs w:val="15"/>
                <w:color w:val="auto"/>
              </w:rPr>
            </w:pPr>
          </w:p>
        </w:tc>
        <w:tc>
          <w:tcPr>
            <w:tcW w:w="6420" w:type="dxa"/>
            <w:vAlign w:val="bottom"/>
            <w:gridSpan w:val="2"/>
          </w:tcPr>
          <w:p>
            <w:pPr>
              <w:ind w:left="1560"/>
              <w:spacing w:after="0"/>
              <w:rPr>
                <w:sz w:val="20"/>
                <w:szCs w:val="20"/>
                <w:color w:val="auto"/>
              </w:rPr>
            </w:pPr>
            <w:r>
              <w:rPr>
                <w:rFonts w:ascii="Times New Roman" w:cs="Times New Roman" w:eastAsia="Times New Roman" w:hAnsi="Times New Roman"/>
                <w:sz w:val="13"/>
                <w:szCs w:val="13"/>
                <w:b w:val="1"/>
                <w:bCs w:val="1"/>
                <w:color w:val="auto"/>
              </w:rPr>
              <w:t>HANOVER BANCORP, INC.</w:t>
            </w:r>
          </w:p>
        </w:tc>
      </w:tr>
      <w:tr>
        <w:trPr>
          <w:trHeight w:val="314"/>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Date: June 4, 2026</w:t>
            </w:r>
          </w:p>
        </w:tc>
        <w:tc>
          <w:tcPr>
            <w:tcW w:w="6420" w:type="dxa"/>
            <w:vAlign w:val="bottom"/>
            <w:gridSpan w:val="2"/>
          </w:tcPr>
          <w:p>
            <w:pPr>
              <w:ind w:left="1560"/>
              <w:spacing w:after="0"/>
              <w:rPr>
                <w:sz w:val="20"/>
                <w:szCs w:val="20"/>
                <w:color w:val="auto"/>
              </w:rPr>
            </w:pPr>
            <w:r>
              <w:rPr>
                <w:rFonts w:ascii="Times New Roman" w:cs="Times New Roman" w:eastAsia="Times New Roman" w:hAnsi="Times New Roman"/>
                <w:sz w:val="13"/>
                <w:szCs w:val="13"/>
                <w:color w:val="auto"/>
              </w:rPr>
              <w:t>By:   /s/ Lance P. Burke</w:t>
            </w:r>
          </w:p>
        </w:tc>
      </w:tr>
      <w:tr>
        <w:trPr>
          <w:trHeight w:val="134"/>
        </w:trPr>
        <w:tc>
          <w:tcPr>
            <w:tcW w:w="25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4460" w:type="dxa"/>
            <w:vAlign w:val="bottom"/>
            <w:tcBorders>
              <w:top w:val="single" w:sz="8" w:color="auto"/>
            </w:tcBorders>
          </w:tcPr>
          <w:p>
            <w:pPr>
              <w:spacing w:after="0" w:line="134" w:lineRule="exact"/>
              <w:rPr>
                <w:sz w:val="20"/>
                <w:szCs w:val="20"/>
                <w:color w:val="auto"/>
              </w:rPr>
            </w:pPr>
            <w:r>
              <w:rPr>
                <w:rFonts w:ascii="Times New Roman" w:cs="Times New Roman" w:eastAsia="Times New Roman" w:hAnsi="Times New Roman"/>
                <w:sz w:val="13"/>
                <w:szCs w:val="13"/>
                <w:color w:val="auto"/>
              </w:rPr>
              <w:t>Lance P. Burke</w:t>
            </w:r>
          </w:p>
        </w:tc>
      </w:tr>
      <w:tr>
        <w:trPr>
          <w:trHeight w:val="157"/>
        </w:trPr>
        <w:tc>
          <w:tcPr>
            <w:tcW w:w="25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3"/>
                <w:szCs w:val="13"/>
                <w:color w:val="auto"/>
              </w:rPr>
              <w:t>Senior Executive Vice President and</w:t>
            </w:r>
          </w:p>
        </w:tc>
      </w:tr>
      <w:tr>
        <w:trPr>
          <w:trHeight w:val="171"/>
        </w:trPr>
        <w:tc>
          <w:tcPr>
            <w:tcW w:w="25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1817"/>
        </w:trPr>
        <w:tc>
          <w:tcPr>
            <w:tcW w:w="25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3" w:name="page4"/>
    <w:bookmarkEnd w:id="3"/>
    <w:p>
      <w:pPr>
        <w:ind w:left="9480"/>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40640</wp:posOffset>
            </wp:positionV>
            <wp:extent cx="6863715" cy="55600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63715" cy="5560060"/>
                    </a:xfrm>
                    <a:prstGeom prst="rect">
                      <a:avLst/>
                    </a:prstGeom>
                    <a:noFill/>
                  </pic:spPr>
                </pic:pic>
              </a:graphicData>
            </a:graphic>
          </wp:anchor>
        </w:drawing>
      </w:r>
    </w:p>
    <w:p>
      <w:pPr>
        <w:sectPr>
          <w:pgSz w:w="11900" w:h="16838" w:orient="portrait"/>
          <w:cols w:equalWidth="0" w:num="1">
            <w:col w:w="10140"/>
          </w:cols>
          <w:pgMar w:left="1440" w:top="125"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2026-06-04T07:32:16Z</dcterms:created>
  <dcterms:modified xsi:type="dcterms:W3CDTF">2026-06-04T07:32:16Z</dcterms:modified>
</cp:coreProperties>
</file>